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7F" w:rsidRPr="00500F7F" w:rsidRDefault="00500F7F" w:rsidP="00500F7F">
      <w:pPr>
        <w:spacing w:after="0" w:line="240" w:lineRule="auto"/>
        <w:ind w:left="6480" w:firstLine="72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0F7F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ПРОЕКТ!</w:t>
      </w:r>
    </w:p>
    <w:p w:rsidR="00500F7F" w:rsidRPr="00500F7F" w:rsidRDefault="00500F7F" w:rsidP="00500F7F">
      <w:pPr>
        <w:spacing w:after="0"/>
        <w:ind w:left="360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0F7F" w:rsidRPr="00500F7F" w:rsidRDefault="00500F7F" w:rsidP="00500F7F">
      <w:pPr>
        <w:spacing w:after="0"/>
        <w:ind w:left="3600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500F7F" w:rsidRPr="00500F7F" w:rsidRDefault="00500F7F" w:rsidP="00500F7F">
      <w:pPr>
        <w:spacing w:after="0"/>
        <w:ind w:left="3600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500F7F" w:rsidRPr="00500F7F" w:rsidRDefault="00500F7F" w:rsidP="00500F7F">
      <w:pPr>
        <w:spacing w:after="0"/>
        <w:ind w:left="3600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500F7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М  О  Т  И  В  И</w:t>
      </w:r>
    </w:p>
    <w:p w:rsidR="00500F7F" w:rsidRPr="00500F7F" w:rsidRDefault="00500F7F" w:rsidP="00500F7F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500F7F" w:rsidRPr="00500F7F" w:rsidRDefault="00500F7F" w:rsidP="00500F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00F7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КЪМ ПРОЕКТА НА ЗАКОН ЗА ИЗМЕНЕНИЕ И ДОПЪЛНЕНИЕ НА НАКАЗАТЕЛНО - ПРОЦЕСУАЛНИЯ КОДЕКС</w:t>
      </w:r>
    </w:p>
    <w:p w:rsidR="00500F7F" w:rsidRPr="00500F7F" w:rsidRDefault="00500F7F" w:rsidP="00500F7F">
      <w:pPr>
        <w:spacing w:after="0"/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00F7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</w:p>
    <w:p w:rsidR="00500F7F" w:rsidRPr="00500F7F" w:rsidRDefault="00500F7F" w:rsidP="00500F7F">
      <w:pPr>
        <w:spacing w:after="0" w:line="240" w:lineRule="auto"/>
        <w:ind w:left="-426" w:right="-71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F7F" w:rsidRPr="00500F7F" w:rsidRDefault="00500F7F" w:rsidP="00500F7F">
      <w:pPr>
        <w:spacing w:after="0" w:line="240" w:lineRule="auto"/>
        <w:ind w:left="-426" w:right="-71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F7F" w:rsidRPr="00500F7F" w:rsidRDefault="00500F7F" w:rsidP="00500F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0F7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С проекта </w:t>
      </w:r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Закон за изменение и допълнение на Наказателно – процесуалния кодекс (ЗИД на НПК) </w:t>
      </w:r>
      <w:r w:rsidRPr="00500F7F">
        <w:rPr>
          <w:rFonts w:ascii="Times New Roman" w:eastAsia="Times New Roman" w:hAnsi="Times New Roman" w:cs="Times New Roman"/>
          <w:noProof/>
          <w:sz w:val="24"/>
          <w:szCs w:val="24"/>
        </w:rPr>
        <w:t>се правят няколко основни групи предложения:</w:t>
      </w:r>
    </w:p>
    <w:p w:rsidR="00500F7F" w:rsidRPr="00500F7F" w:rsidRDefault="00500F7F" w:rsidP="00500F7F">
      <w:pPr>
        <w:spacing w:after="8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F7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І. За въвеждане в българското законодателство на изискванията на </w:t>
      </w:r>
      <w:r w:rsidRPr="00500F7F">
        <w:rPr>
          <w:rFonts w:ascii="Times New Roman" w:eastAsia="SimSun" w:hAnsi="Times New Roman" w:cs="Times New Roman"/>
          <w:sz w:val="24"/>
          <w:szCs w:val="24"/>
          <w:lang w:eastAsia="zh-CN"/>
        </w:rPr>
        <w:t>Директива 2012/29/ЕС на Европейския парламент и на Съвета от 25 октомври 2012 година за установяване на минимални стандарти за правата, подкрепата и защитата на жертвите на престъпления и за замяна на Рамково решение 2001/220/ПВР на Съвета (ОВ L 315 от 14 ноември 2012 г.) (</w:t>
      </w:r>
      <w:r w:rsidRPr="00500F7F">
        <w:rPr>
          <w:rFonts w:ascii="Times New Roman" w:eastAsia="Calibri" w:hAnsi="Times New Roman" w:cs="Times New Roman"/>
          <w:sz w:val="24"/>
          <w:szCs w:val="24"/>
        </w:rPr>
        <w:t xml:space="preserve">Директива 2012/29/ЕС); </w:t>
      </w:r>
    </w:p>
    <w:p w:rsidR="00500F7F" w:rsidRPr="00500F7F" w:rsidRDefault="00500F7F" w:rsidP="00500F7F">
      <w:pPr>
        <w:spacing w:after="8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0F7F">
        <w:rPr>
          <w:rFonts w:ascii="Times New Roman" w:eastAsia="Calibri" w:hAnsi="Times New Roman" w:cs="Times New Roman"/>
          <w:sz w:val="24"/>
          <w:szCs w:val="24"/>
        </w:rPr>
        <w:t xml:space="preserve">ІІ. За съобразяване на българското законодателство с изискванията на </w:t>
      </w:r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Рамково решение 2009/948/ПВР на Съвета от 30 ноември 2009 г. относно предотвратяване и уреждане на спорове за упражняване на компетентност при наказателни производства.</w:t>
      </w:r>
    </w:p>
    <w:p w:rsidR="00500F7F" w:rsidRPr="00500F7F" w:rsidRDefault="00500F7F" w:rsidP="00500F7F">
      <w:pPr>
        <w:spacing w:after="8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ІІІ.За регламентиране на реда за извършване на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преюдициални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запитвания по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наказателноправни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въпроси.</w:t>
      </w:r>
    </w:p>
    <w:p w:rsidR="00500F7F" w:rsidRPr="00500F7F" w:rsidRDefault="00500F7F" w:rsidP="00500F7F">
      <w:pPr>
        <w:spacing w:after="8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F7F">
        <w:rPr>
          <w:rFonts w:ascii="Times New Roman" w:eastAsia="Calibri" w:hAnsi="Times New Roman" w:cs="Times New Roman"/>
          <w:b/>
          <w:sz w:val="24"/>
          <w:szCs w:val="24"/>
        </w:rPr>
        <w:t>Първата група изменения</w:t>
      </w:r>
      <w:r w:rsidRPr="00500F7F">
        <w:rPr>
          <w:rFonts w:ascii="Times New Roman" w:eastAsia="Calibri" w:hAnsi="Times New Roman" w:cs="Times New Roman"/>
          <w:sz w:val="24"/>
          <w:szCs w:val="24"/>
        </w:rPr>
        <w:t xml:space="preserve"> е много съществена, тъй като касае Директива 2012/29/ЕС, която е част от пакет от мерки за установяване на минимални права за жертвите, така че да могат да разчитат на едни и същи основни права и да имат доверие в съдебната система, където и да се намират в ЕС. С въвеждането на изискванията на Директива 2012/29/ЕС се създават гаранции, че пострадалите от престъпления получават подходяща информация, подкрепа и защита, като участници в наказателното производство.</w:t>
      </w:r>
      <w:r w:rsidRPr="00500F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Директивата предвижда в законодателството ни да се съдържа определение за </w:t>
      </w:r>
      <w:r w:rsidRPr="00500F7F">
        <w:rPr>
          <w:rFonts w:ascii="Times New Roman" w:eastAsia="Calibri" w:hAnsi="Times New Roman" w:cs="Times New Roman"/>
          <w:sz w:val="24"/>
          <w:szCs w:val="24"/>
        </w:rPr>
        <w:t xml:space="preserve">„жертва“ – това е физическо лице, което е претърпяло вреди, включително физическо, душевно или емоционално страдание или икономическа вреда, пряка последица от престъпление, както и членове на семейството на лице, чиято смърт е пряка последица от престъпление и които са претърпели вреда в резултат на смъртта на лицето. </w:t>
      </w:r>
    </w:p>
    <w:p w:rsidR="00500F7F" w:rsidRPr="00500F7F" w:rsidRDefault="00500F7F" w:rsidP="00500F7F">
      <w:pPr>
        <w:spacing w:after="8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00F7F">
        <w:rPr>
          <w:rFonts w:ascii="Times New Roman" w:eastAsia="Calibri" w:hAnsi="Times New Roman" w:cs="Times New Roman"/>
          <w:sz w:val="24"/>
          <w:szCs w:val="24"/>
        </w:rPr>
        <w:t xml:space="preserve">Предлага се дефиниция за пострадал от престъпление в съответствие с легалната дефиниция на „жертва“ в директивата </w:t>
      </w:r>
      <w:r w:rsidRPr="00500F7F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500F7F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bookmarkStart w:id="0" w:name="_GoBack"/>
      <w:bookmarkEnd w:id="0"/>
      <w:r w:rsidRPr="00500F7F">
        <w:rPr>
          <w:rFonts w:ascii="Times New Roman" w:eastAsia="Calibri" w:hAnsi="Times New Roman" w:cs="Times New Roman"/>
          <w:sz w:val="24"/>
          <w:szCs w:val="24"/>
        </w:rPr>
        <w:t>3 -  с чл. 74</w:t>
      </w:r>
      <w:r w:rsidRPr="00500F7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500F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0F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500F7F">
        <w:rPr>
          <w:rFonts w:ascii="Times New Roman" w:eastAsia="Calibri" w:hAnsi="Times New Roman" w:cs="Times New Roman"/>
          <w:sz w:val="24"/>
          <w:szCs w:val="24"/>
        </w:rPr>
        <w:t xml:space="preserve"> При смърт, която е пряка последица от престъплението, пострадали са съпругът, съответно лицето, с което починалият се намира във фактическо съжителство, низходящите, възходящите, братята и </w:t>
      </w:r>
      <w:r w:rsidRPr="00500F7F">
        <w:rPr>
          <w:rFonts w:ascii="Times New Roman" w:eastAsia="Calibri" w:hAnsi="Times New Roman" w:cs="Times New Roman"/>
          <w:sz w:val="24"/>
          <w:szCs w:val="24"/>
        </w:rPr>
        <w:lastRenderedPageBreak/>
        <w:t>сестрите, както и издържаните от починалия лица, като е предвидено, че при тяхната смърт правата на пострадал преминават върху наследниците.</w:t>
      </w:r>
    </w:p>
    <w:p w:rsidR="00500F7F" w:rsidRPr="00500F7F" w:rsidRDefault="00500F7F" w:rsidP="00500F7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F7F">
        <w:rPr>
          <w:rFonts w:ascii="Times New Roman" w:eastAsia="Calibri" w:hAnsi="Times New Roman" w:cs="Times New Roman"/>
          <w:sz w:val="24"/>
          <w:szCs w:val="24"/>
        </w:rPr>
        <w:t xml:space="preserve">Предвижда се в глава осма от НПК да се създаде раздел І „а“, „Специални мерки за защита“ </w:t>
      </w:r>
      <w:r w:rsidRPr="00500F7F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500F7F">
        <w:rPr>
          <w:rFonts w:ascii="Times New Roman" w:eastAsia="Calibri" w:hAnsi="Times New Roman" w:cs="Times New Roman"/>
          <w:sz w:val="24"/>
          <w:szCs w:val="24"/>
        </w:rPr>
        <w:t>§ 5</w:t>
      </w:r>
      <w:r w:rsidRPr="00500F7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500F7F">
        <w:rPr>
          <w:rFonts w:ascii="Times New Roman" w:eastAsia="Calibri" w:hAnsi="Times New Roman" w:cs="Times New Roman"/>
          <w:sz w:val="24"/>
          <w:szCs w:val="24"/>
        </w:rPr>
        <w:t>. Органът на досъдебното производство ще може да разпорежда извършването на индивидуална оценка на пострадалия с цел – определяне на специални мерки за защита в досъдебното и съдебното производство, като например – провеждане на разпит в специализирано помещение, разпитът да се води от лице от същия пол като на пострадалия, разпитващият да е едно и също лице през цялото време, да не се допуска пряк контакт между пострадалия и подсъдимия при разпита, а също така и възможност за провеждане на разпит чрез видеоконференция или телефонна конференция.</w:t>
      </w:r>
    </w:p>
    <w:p w:rsidR="00500F7F" w:rsidRPr="00500F7F" w:rsidRDefault="00500F7F" w:rsidP="00500F7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F7F">
        <w:rPr>
          <w:rFonts w:ascii="Times New Roman" w:eastAsia="Calibri" w:hAnsi="Times New Roman" w:cs="Times New Roman"/>
          <w:sz w:val="24"/>
          <w:szCs w:val="24"/>
        </w:rPr>
        <w:t xml:space="preserve">Гарантира се правото на пострадалия да получи писмен превод на актовете, които засягат неговите права и законни интереси, ако не владее български език. </w:t>
      </w:r>
      <w:r w:rsidRPr="00500F7F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500F7F">
        <w:rPr>
          <w:rFonts w:ascii="Times New Roman" w:eastAsia="Calibri" w:hAnsi="Times New Roman" w:cs="Times New Roman"/>
          <w:sz w:val="24"/>
          <w:szCs w:val="24"/>
        </w:rPr>
        <w:t>§ 6 - чл. 82, ал. 1</w:t>
      </w:r>
      <w:r w:rsidRPr="00500F7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500F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0F7F" w:rsidRPr="00500F7F" w:rsidRDefault="00500F7F" w:rsidP="00500F7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По отношение на малолетните и непълнолетни пострадали, като уязвима категория лица предложената уредба e в съответствие с глава четвърта от Директива 2012/29/ЕС и при съобразяване с изискванията на чл. 9, параграф 2 и чл. 15 от </w:t>
      </w:r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Директива 2011/36/ЕС на Европейския парламент и на Съвета от 5 април 2011 г. относно предотвратяване и борбата с трафика на хора  и защита на жертвите от него и за замяна на Рамково решение 2002/629 ПВР и на Съвета (</w:t>
      </w:r>
      <w:r w:rsidRPr="00500F7F">
        <w:rPr>
          <w:rFonts w:ascii="Times New Roman" w:eastAsia="Times New Roman" w:hAnsi="Times New Roman" w:cs="Times New Roman"/>
          <w:sz w:val="24"/>
          <w:szCs w:val="24"/>
        </w:rPr>
        <w:t>Директива 2011/36/ЕС). С § 9 от проекта се предвижда създаването на чл. 140а „Разпит на малолетен и непълнолетен свидетел, пострадал от престъпление“, като се регламентира, че разпитът се провежда пред съдия, непосредствено след установяване на деянието. Броят на разпитите е ограничен до минимум, провеждат се в специално оборудвано за целта помещение, преди разпита се изготвя оценка за това какви специални мерки трябва да се приложат по отношение на малолетния и непълнолетния пострадал, а до приключване на разследването се изготвя подробна мултидисциплинарна оценка от екип, която съдържа данни за личността на пострадалия, за престъплението, за обстоятелствата, при които е било извършено и т.н.</w:t>
      </w:r>
    </w:p>
    <w:p w:rsidR="00500F7F" w:rsidRPr="00500F7F" w:rsidRDefault="00500F7F" w:rsidP="00500F7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7F">
        <w:rPr>
          <w:rFonts w:ascii="Times New Roman" w:eastAsia="Calibri" w:hAnsi="Times New Roman" w:cs="Times New Roman"/>
          <w:sz w:val="24"/>
          <w:szCs w:val="24"/>
        </w:rPr>
        <w:t>Директива 2012/29/ЕС предвижда и въвеждане в българското законодателство на възстановителното правосъдие, като процес, при който на пострадалия и на дееца се дава възможност — след свободно изразено съгласие от тяхна страна — да участват активно в решаването на въпросите, възникнали в резултат на престъплението, с помощта на безпристрастно трето лице.</w:t>
      </w:r>
      <w:r w:rsidRPr="00500F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В  изпълнението  на задължението  по  чл.  12, т.  2  от   Директива 2012/29/ЕС държавите членки следва да улеснят препращането на случаи, ако е целесъобразно към услугите на възстановителното правосъдие,  включително чрез установяването  на  процедури  или  насоки  относно  условията на това  препращане,  тъй като  е безспорно  прието, че  възстановителното  правосъдие  е  инструмент за   приоритетна защита  на  пострадалия. Такъв способ е медиацията. </w:t>
      </w:r>
    </w:p>
    <w:p w:rsidR="00500F7F" w:rsidRPr="00500F7F" w:rsidRDefault="00500F7F" w:rsidP="00500F7F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Съгласно чл. 3, ал. 2 от Закона за медиацията  - тази процедура следва да се провежда  и в случаите, посочени в НПК, но такива случаи в закона не са предвидени. В Актуализираната стратегия за реформа на българската съдебна система Специфична цел 6 е озаглавена „Възстановително  правосъдие“.  Предвижда  се  въвеждане  на различни  </w:t>
      </w:r>
      <w:r w:rsidRPr="00500F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възстановителните  практики  и   изготвяне  на съответните законодателни промени. Такива практики, освен медиацията между пострадалия и дееца могат да бъдат семейните конференции, 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</w:rPr>
        <w:t>омиротворителните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  кръгове  и други, които законодателството  предвижда. Освен задължаването на дееца да възстанови причинените имуществени вреди, може да  бъдат договорени и други  подходящи за случая мерки - поемане  на  задължение за въздържане от определено поведение, лечение, участие в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</w:rPr>
        <w:t>корекционни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 програми  и програми за  въздействие,  извинение на пострадалия  и  т.н. Макар  и  да  са  до  голяма  степен различни  от  традиционните  наказания,  те  имат  санкционен  характер   и  включват  тежести  за  дееца. Възстановителните  практики  са  подходящи и за реализиране на Специфична цел 7 „Система на  детско  правосъдие, насочено към  осигуряване на ефективна защита и хуманни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</w:rPr>
        <w:t>корективни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 мерки“. Поредица  публикувани социологически проучвания показаха нагласа и готовност у обществото и у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</w:rPr>
        <w:t>правоприлагащите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  органи да  приемат  медиацията по наказателни дела.</w:t>
      </w:r>
      <w:r w:rsidRPr="00500F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00F7F" w:rsidRPr="00500F7F" w:rsidRDefault="00500F7F" w:rsidP="00500F7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7F">
        <w:rPr>
          <w:rFonts w:ascii="Times New Roman" w:eastAsia="Times New Roman" w:hAnsi="Times New Roman" w:cs="Times New Roman"/>
          <w:sz w:val="24"/>
          <w:szCs w:val="24"/>
        </w:rPr>
        <w:t>Настоящият  законопроект  цели  да  отговори  на  всички  тези   очаквания  и  потребности, като основните  положения  могат  да  се  систематизират  така:</w:t>
      </w:r>
    </w:p>
    <w:p w:rsidR="00500F7F" w:rsidRPr="00500F7F" w:rsidRDefault="00500F7F" w:rsidP="00500F7F">
      <w:pPr>
        <w:spacing w:after="0"/>
        <w:ind w:firstLine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F7F">
        <w:rPr>
          <w:rFonts w:ascii="Times New Roman" w:eastAsia="Times New Roman" w:hAnsi="Times New Roman" w:cs="Times New Roman"/>
          <w:sz w:val="24"/>
          <w:szCs w:val="24"/>
        </w:rPr>
        <w:tab/>
        <w:t>1. Предлага се правната  уредба  на  института да се съдържа в НПК и в  Наказателния кодекс (НК). В НПК медиацията се урежда като диференцирана процедура,</w:t>
      </w:r>
      <w:r w:rsidRPr="00500F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00F7F">
        <w:rPr>
          <w:rFonts w:ascii="Times New Roman" w:eastAsia="Times New Roman" w:hAnsi="Times New Roman" w:cs="Times New Roman"/>
          <w:iCs/>
          <w:sz w:val="24"/>
          <w:szCs w:val="24"/>
        </w:rPr>
        <w:t>представляваща една от възможните алтернативи в развитието на наказателното производство</w:t>
      </w:r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. С оглед на това, нейното систематично място е в част пета “Особени правила”,  като с § 14 се предвижда създаването на глава тридесет и първа “б“- „Освобождаване от  наказателна отговорност при споразумение чрез медиация“. Едновременно с това се  предлагат и промени в НК (§ 20 от проекта), където се предвиждат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</w:rPr>
        <w:t>материалноправните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 предпоставки и последици от приложението на медиацията, като алтернативна форма на реакция спрямо определени престъпления, без налагане на наказание. Тъй като медиацията по естеството си е институт, който води до освобождаване от наказателна отговорност, нейното систематично място е в глава осма от Общата част на НК. </w:t>
      </w:r>
    </w:p>
    <w:p w:rsidR="00500F7F" w:rsidRPr="00500F7F" w:rsidRDefault="00500F7F" w:rsidP="00500F7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2. Медиацията следва да бъде приложима както при </w:t>
      </w:r>
      <w:r w:rsidRPr="00500F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00F7F">
        <w:rPr>
          <w:rFonts w:ascii="Times New Roman" w:eastAsia="Times New Roman" w:hAnsi="Times New Roman" w:cs="Times New Roman"/>
          <w:sz w:val="24"/>
          <w:szCs w:val="24"/>
        </w:rPr>
        <w:t>престъпления от общ характер,  така и при престъпленията, които се преследват по тъжба на пострадалия. Касае се за престъпления от общ характер, за които се предвижда наказание лишаване от свобода до три години или друго по-леко наказание, когато е умишлено, или лишаване от свобода до пет години или друго по-леко наказание, когато е непредпазливо, а когато престъплението е извършено от непълнолетен - и за престъпления по чл. 194, ал. 1, чл. 195, ал. 1, т.1-6 и 8-10, чл. 216, ал. 1, 2 и 3 и чл. 346, ал. 1 НК.   Не следва да се  разширява прекалено приложението на медиацията,  поне  в началото,  с оглед да не се засегнат обществените очаквания за законност. Същевременно, целенасочено е разширено приложението й по отношение на непълнолетните, в съответствие с образците в сравнителен план. Приложението на медиацията е синхронизирано със съществуващите вече възможности и преди всичко с освобождаването от наказателна отговорност с налагане на административно наказание по чл. 78а НК.</w:t>
      </w:r>
    </w:p>
    <w:p w:rsidR="00500F7F" w:rsidRPr="00500F7F" w:rsidRDefault="00500F7F" w:rsidP="00500F7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7F">
        <w:rPr>
          <w:rFonts w:ascii="Times New Roman" w:eastAsia="Times New Roman" w:hAnsi="Times New Roman" w:cs="Times New Roman"/>
          <w:sz w:val="24"/>
          <w:szCs w:val="24"/>
        </w:rPr>
        <w:lastRenderedPageBreak/>
        <w:t>3. За да  не се стигне до прекалено широка и неуместна употреба на медиацията са  въведени някои допълнителни ограничения за приложението й. Медиацията не се прилага, ако причиненото увреждане е тежка телесна повреда или смърт, или деецът е бил в пияно състояние, както и при множество престъпления. Деецът не следва да е осъждан, а причинените от деянието имуществени вреди следва да бъдат възстановени или обезпечени, като същевременно може да поеме и задължение за въздържане от определено поведение и др. Така интересите  на  пострадалия ще бъдат гарантирани в достатъчна степен,  а  медиацията  ще придобие статут на по - хуманна форма на реакция, но само при лица, за  които  извършването на престъпление е първи или инцидентен факт.</w:t>
      </w:r>
    </w:p>
    <w:p w:rsidR="00500F7F" w:rsidRPr="00500F7F" w:rsidRDefault="00500F7F" w:rsidP="00500F7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7F">
        <w:rPr>
          <w:rFonts w:ascii="Times New Roman" w:eastAsia="Times New Roman" w:hAnsi="Times New Roman" w:cs="Times New Roman"/>
          <w:sz w:val="24"/>
          <w:szCs w:val="24"/>
        </w:rPr>
        <w:t>4. Насочването към процедура по медиация е възможно още преди образуване на наказателното производство за извършено престъпление, както и на всеки негов етап - от съда  или  прокурора.</w:t>
      </w:r>
      <w:r w:rsidRPr="00500F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Така се дава най - широка свобода и на компетентния процесуален орган, и на страните да изберат алтернативната възможност.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</w:rPr>
        <w:t>Медиатор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 по наказателни дела е лице, което отговаря на изискванията за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</w:rPr>
        <w:t>медиатор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 по Закона за медиацията и има допълнителна  специализация  в  областта  на  наказателното право и наказателния процес. </w:t>
      </w:r>
    </w:p>
    <w:p w:rsidR="00500F7F" w:rsidRPr="00500F7F" w:rsidRDefault="00500F7F" w:rsidP="00500F7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5. В процедурата по медиация пострадалият и деецът участват лично. Така  възможностите  на  медиацията се  осъществяват  най - пълноценно. Когато някой от тях е непълнолетен или малолетен, естествено е да участва и неговият родител или попечител. Когато  юридическо лице е претърпяло вреди от престъплението, в процедурата участва  негов надлежно упълномощен за сключване на споразумение представител. С оглед гарантиране правата и интересите и на дееца, и на пострадалия, в медиацията могат да участват защитник или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</w:rPr>
        <w:t>повереник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</w:rPr>
        <w:t>. Когато</w:t>
      </w:r>
      <w:r w:rsidRPr="00500F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деецът или пострадалият са  непълнолетни или пострадалият е непълнолетен,  участието на  защитника,  респективно 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</w:rPr>
        <w:t>повереника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  е  задължително.</w:t>
      </w:r>
    </w:p>
    <w:p w:rsidR="00500F7F" w:rsidRPr="00500F7F" w:rsidRDefault="00500F7F" w:rsidP="00500F7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6. С  цел постигане на бързина е предвидено,  че медиацията приключва във възможно най-кратък срок, но не по-късно от два месеца от насочването на пострадалия и дееца към процедурата, която е конфиденциална. Към гаранциите на закритите врати, при които медиацията се провежда, се добавя и изискването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</w:rPr>
        <w:t>медиаторът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 да не може да свидетелства по факти, станали му известни в това му качество. Целта е максимална охрана  на правата  и  интересите на  участващите.</w:t>
      </w:r>
    </w:p>
    <w:p w:rsidR="00500F7F" w:rsidRPr="00500F7F" w:rsidRDefault="00500F7F" w:rsidP="00500F7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7. Споразумението между пострадалия и дееца следва да се сключва в писмена форма,  с оглед гарантиране  интересите  на  страните и  възможността за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</w:rPr>
        <w:t>последващ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  контрол.   Предимството  е,  че  пострадалият  може  да  договори  онези последици, които  в  най-голяма  степен  отговарят  на  неговите нужди. Споразумението  се  подписва от участниците в процедурата и от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</w:rPr>
        <w:t>медиатора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</w:rPr>
        <w:t>. Ако органът, насочил пострадалия и дееца към медиация, одобри постигнатото споразумение, той отказва да образува или прекратява образуваното наказателно производство. Контролът върху споразумението, упражняван  от  компетентния  орган цели  да  осигури съответствието му със закона и морала.</w:t>
      </w:r>
    </w:p>
    <w:p w:rsidR="00500F7F" w:rsidRPr="00500F7F" w:rsidRDefault="00500F7F" w:rsidP="00500F7F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F7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00F7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00F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Одобреното споразумение не подлежи на обжалване и протестиране. Предвидена е възможност в случай на неизпълнение в двумесечен срок от одобряване на </w:t>
      </w:r>
      <w:r w:rsidRPr="00500F7F">
        <w:rPr>
          <w:rFonts w:ascii="Times New Roman" w:eastAsia="Times New Roman" w:hAnsi="Times New Roman" w:cs="Times New Roman"/>
          <w:sz w:val="24"/>
          <w:szCs w:val="24"/>
        </w:rPr>
        <w:lastRenderedPageBreak/>
        <w:t>споразумението,  съответният орган да образува наказателно производство или  да възобнови делото.</w:t>
      </w:r>
    </w:p>
    <w:p w:rsidR="00500F7F" w:rsidRPr="00500F7F" w:rsidRDefault="00500F7F" w:rsidP="00500F7F">
      <w:pPr>
        <w:spacing w:after="0"/>
        <w:ind w:firstLine="4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F7F">
        <w:rPr>
          <w:rFonts w:ascii="Times New Roman" w:eastAsia="Times New Roman" w:hAnsi="Times New Roman" w:cs="Times New Roman"/>
          <w:sz w:val="24"/>
          <w:szCs w:val="24"/>
        </w:rPr>
        <w:tab/>
        <w:t>Важна цел на законопроекта е да се постигне синхронизиране с разпоредбите на  действащите НПК и НК,  например с допълване  на  основанията, които  изключват образуване  на  наказателно производство,  както и  основания за прекратяването, спирането и  възобновяването  му и др. Като последица от тези изменения ще</w:t>
      </w:r>
      <w:r w:rsidRPr="00500F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се утвърдят нови  измерения на  „правосъдието  на  съгласието“,  което  е  модерна  тенденция  в  развитието  на  наказателната юриспруденция. Промяната няма да засегне държавния суверенитет   във  връзка  с  наказването на престъпления, а ще е  свидетелство  за  отказ  от  преследване  в  определени  случаи  и 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</w:rPr>
        <w:t>икономизиране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  на  наказателната  репресия.  Освен  това, като допълнителна гаранция  съдът  и прокуратурата  стоят  на  „входа“  и  „изхода“  на процеса -  те  преценяват дали  да  се  отклони  определен случай към медиация  и  дали  да  приемат  неговия  резултат.  Същевременно  отклоняването  на  голям  процент  от делата за  по - леките престъпления по този по – кратък път  би разтоварило  органите  на  наказателното  правораздаване  и би  им предоставило възможност да се концентрират  върху по - значимите  дела.  </w:t>
      </w:r>
    </w:p>
    <w:p w:rsidR="00500F7F" w:rsidRPr="00500F7F" w:rsidRDefault="00500F7F" w:rsidP="00500F7F">
      <w:pPr>
        <w:spacing w:after="0"/>
        <w:ind w:firstLine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F7F">
        <w:rPr>
          <w:rFonts w:ascii="Times New Roman" w:eastAsia="Times New Roman" w:hAnsi="Times New Roman" w:cs="Times New Roman"/>
          <w:sz w:val="24"/>
          <w:szCs w:val="24"/>
        </w:rPr>
        <w:tab/>
        <w:t>Освен  препращането  към  общите  правила  на НПК, когато липсват  специални, приложими са и основните положения  на  Закона  за  медиацията,  едно  от  които  е  доброволното  участие  в процедурата  по  медиация.  В  случай,  че съгласие  липсва се прилага общият ред.</w:t>
      </w:r>
    </w:p>
    <w:p w:rsidR="00500F7F" w:rsidRPr="00500F7F" w:rsidRDefault="00500F7F" w:rsidP="00500F7F">
      <w:pPr>
        <w:spacing w:after="0"/>
        <w:ind w:firstLine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7F">
        <w:rPr>
          <w:rFonts w:ascii="Times New Roman" w:eastAsia="Times New Roman" w:hAnsi="Times New Roman" w:cs="Times New Roman"/>
          <w:sz w:val="24"/>
          <w:szCs w:val="24"/>
        </w:rPr>
        <w:tab/>
        <w:t xml:space="preserve">9. С предвиденото в § 21 от проекта изменение в Закона за изпълнение на  наказанията  и задържането  под  стража също се цели въвеждането  на  медиацията  и  практиките  на  възстановителното  правосъдие, но вече по отношение  на  осъдени  лица.  Предвижда се насочването към тези инструменти като елемент  на социалната  и  възпитателната  работа  в местата за  лишаване  от  свобода. Медиацията  няма  и  не  може  да   има  същите  последици  като медиацията, прилагана  в  рамките  на  висящо  наказателно производство. По – скоро тук  тя  цели  помирение  между  пострадалия  и  неговите близки  и  дееца,  което  е важно  и  за  двете  страни, особено  при  вероятността  да  живеят  заедно;  аналогично и  за  останалите  възстановителни  практики -  диалог,  конфериране,  участие  в 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</w:rPr>
        <w:t>омиротворителни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  кръгове.  Особено  важно  е това  да  бъде  осъществено  преди   освобождаването  на    лишените  от  свобода. Така  възстановителното правосъдие  обслужва и  рехабилитацията  на  дееца,  и качеството на живота след  извършване на престъплението  и  изтърпяването на  съответното наказание.</w:t>
      </w:r>
    </w:p>
    <w:p w:rsidR="00500F7F" w:rsidRPr="00500F7F" w:rsidRDefault="00500F7F" w:rsidP="00500F7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F7F">
        <w:rPr>
          <w:rFonts w:ascii="Times New Roman" w:eastAsia="Calibri" w:hAnsi="Times New Roman" w:cs="Times New Roman"/>
          <w:sz w:val="24"/>
          <w:szCs w:val="24"/>
        </w:rPr>
        <w:t>Следва да се има предвид, че срокът за транспониране на Директива 2012/29/ЕС бе до 16 ноември 2016 г. и допълнителното забавяне на процеса по въвеждане на изискванията й в българското законодателство ще доведе до финансови санкции за България.</w:t>
      </w:r>
    </w:p>
    <w:p w:rsidR="00500F7F" w:rsidRPr="00500F7F" w:rsidRDefault="00500F7F" w:rsidP="00500F7F">
      <w:pPr>
        <w:spacing w:after="0"/>
        <w:ind w:firstLine="43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00F7F" w:rsidRPr="00500F7F" w:rsidRDefault="00500F7F" w:rsidP="00500F7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0F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втората група изменения </w:t>
      </w:r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въвеждат</w:t>
      </w:r>
      <w:r w:rsidRPr="00500F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00F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Рамково решение 2009/948/ПВР на Съвета от 30 ноември 2009 г. относно предотвратяване и уреждане на спорове за упражняване на компетентност при наказателни производства. </w:t>
      </w:r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Това </w:t>
      </w:r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решение принадлежи към групата законодателни актове на Съюза, с които се създават нови форми и институти на правно сътрудничество между държавите членки, като част от непрекъснатия процес на разширяване и улесняване на международното сътрудничество в областта на правосъдието в рамките на Европейския съюз. Целта е да се повиши ефективността на наказателните преследвания, като същевременно се гарантира добро правораздаване, с което да се допълни цялостната програма от мерки за прилагане на принципа за взаимно признаване на съдебни решения по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наказателноправни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въпроси. По този начин ще се предотвратят случаи, при които едно и също лице да бъде субект на паралелни наказателни производства в различни държави членки за едни и същи факти, което има опасност да доведе до постановяване на окончателно решение по тези производства в две или повече държави едновременно. </w:t>
      </w:r>
    </w:p>
    <w:p w:rsidR="00500F7F" w:rsidRPr="00500F7F" w:rsidRDefault="00500F7F" w:rsidP="00500F7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създадения с § 15 раздел V „Предотвратяване на спорове за упражняване на компетентност при наказателни производства в Европейския съюз“,  в чл. 482 се предвижда компетентни органи за осъществяване на такова сътрудничество да са наблюдаващият прокурор в досъдебното производство и съдът, пред който делото е висящо – за съдебното производство. Компетентните органи на държавите членки следва да установят контакт помежду си (чл. 483), с оглед получаването на потвърждение за съществуването на паралелно производство, като са предвидени и съответните реквизити на отправеното запитване и на информацията, която следва да бъде изпратена в отговор на подобно запитване. След това компетентните органи следва да встъпят в преки консултации с оглед намиране на ефективно решение, което може да доведе до съсредоточаване на производството в една държава членка. Предвижда се задължение за наблюдаващия прокурор преди изразяването на окончателно съгласие за съсредоточаване на производството в друга държава членка да се консултира с Върховната касационна прокуратура.</w:t>
      </w:r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Предвиждат се и последиците от евентуалното постигане на съгласие за съсредоточаване на производството в едната от двете държави, в които се провеждат паралелните производства (чл.488 от проекта), а именно: цялостно или частично съсредоточаване на производството в Република България или неговото прекратяване на основание чл.24, ал.1, т.6 от НПК. </w:t>
      </w:r>
    </w:p>
    <w:p w:rsidR="00500F7F" w:rsidRPr="00500F7F" w:rsidRDefault="00500F7F" w:rsidP="00500F7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>С цел да се даде възможност на гражданите и органите, натоварени с приложението на закона да се запознаят подробно с нововъведенията, предвижда се и сравнително по-дълъг срок за влизане в сила на разпоредбите, касаещи Рамково решение 2009/948/ПВР</w:t>
      </w:r>
      <w:r w:rsidRPr="00500F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>– 1 месец от датата на обнародване на закона в „Държавен вестник“.</w:t>
      </w:r>
    </w:p>
    <w:p w:rsidR="00500F7F" w:rsidRPr="00500F7F" w:rsidRDefault="00500F7F" w:rsidP="00500F7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F7F" w:rsidRPr="00500F7F" w:rsidRDefault="00500F7F" w:rsidP="00500F7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Третата група изменения, </w:t>
      </w:r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които се предлагат се отнасят до уредба на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преюдициалните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запитвания по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наказателноправни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въпроси и са регламентирани в § 16 от законопроекта. Предлага се създаването на глава тридесет и седма „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Преюдициални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запитвания по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наказателноправни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въпроси“.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Преюдициалното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запитване, като един от основополагащите механизми на правото на ЕС има за цел да предостави на юрисдикциите на държавите членки средство за осигуряване на неговото еднакво тълкуване и прилагане в рамките на Съюза.</w:t>
      </w:r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0F7F" w:rsidRPr="00500F7F" w:rsidRDefault="00500F7F" w:rsidP="00500F7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</w:t>
      </w:r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493 от проекта детайлно се регламентира процедурата по отправяне на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преюдициални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запитвания по въпроси, отнасящи се до действителността и тълкуването на разпоредбите от правото на ЕС в областта на полицейското и съдебно сътрудничество по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наказателноправни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въпроси. Описано е и съдържанието на запитването, както и случаите, в които такива запитвания могат и следва да бъдат отправяни от българските съдилища. С отправяне на запитването съдът следва да спре производството по делото, както и че в такива случаи той все пак може да извършва съдебни следствени действия, когато това е единствената възможност за събиране и запазване на доказателствата. Предвидена е възможност за съда да се произнася по мерките за процесуална принуда след спирането на производството. Законопроектът съдържа изрична регламентация и по отношение на спешното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преюдициално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производство (чл. 498), което може да развие пред Съда на Европейския Съюз </w:t>
      </w:r>
      <w:r w:rsidRPr="00500F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>СЕС</w:t>
      </w:r>
      <w:r w:rsidRPr="00500F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действителността и тълкуването на правото на Европейски съюз в областта на полицейското и съдебно сътрудничество по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наказателноправни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въпроси.</w:t>
      </w:r>
      <w:r w:rsidRPr="0050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Законопроектът е в съответствие и с действащия режим по глава петдесет и девета от Гражданския процесуален кодекс, като същевременно отразява спецификите на наказателното производство и наличието на спешно производство пред СЕС в тази област. Предвиждат се и изменения в чл. 25, 244 и 251 НПК с оглед въвеждането на допълнителното основание за спиране на наказателното производство - отправяне на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преюдициално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запитване до СЕС от българския съд.</w:t>
      </w:r>
    </w:p>
    <w:p w:rsidR="00500F7F" w:rsidRPr="00500F7F" w:rsidRDefault="00500F7F" w:rsidP="00500F7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заключителната разпоредба на законопроекта (§ 2</w:t>
      </w:r>
      <w:r w:rsidRPr="00500F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се предвижда и допълнение в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кодекс, като се предлага на административните съдилища също да бъде осигурена възможност да отправят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преюдициални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запитвания в областта на полицейското и съдебно сътрудничество по </w:t>
      </w:r>
      <w:proofErr w:type="spellStart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наказателноправни</w:t>
      </w:r>
      <w:proofErr w:type="spellEnd"/>
      <w:r w:rsidRPr="00500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въпроси до СЕС по реда на създадената глава тридесет и седма, а именно един месец след обнародването на законопроекта в „Държавен вестник”. </w:t>
      </w:r>
    </w:p>
    <w:p w:rsidR="00500F7F" w:rsidRPr="00500F7F" w:rsidRDefault="00500F7F" w:rsidP="00500F7F">
      <w:pPr>
        <w:widowControl w:val="0"/>
        <w:autoSpaceDE w:val="0"/>
        <w:autoSpaceDN w:val="0"/>
        <w:adjustRightInd w:val="0"/>
        <w:spacing w:after="120"/>
        <w:ind w:right="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500F7F" w:rsidRPr="00500F7F" w:rsidRDefault="00500F7F" w:rsidP="00500F7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500F7F" w:rsidRPr="00500F7F" w:rsidRDefault="00500F7F" w:rsidP="00500F7F">
      <w:pPr>
        <w:spacing w:after="0"/>
        <w:ind w:firstLine="1155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00F7F" w:rsidRPr="00500F7F" w:rsidRDefault="00500F7F" w:rsidP="00500F7F">
      <w:pPr>
        <w:spacing w:after="0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0F7F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500F7F">
        <w:rPr>
          <w:rFonts w:ascii="Times New Roman" w:eastAsia="Times New Roman" w:hAnsi="Times New Roman" w:cs="Times New Roman"/>
          <w:b/>
          <w:sz w:val="26"/>
          <w:szCs w:val="26"/>
        </w:rPr>
        <w:t>МИНИСТЪР - ПРЕДСЕДАТЕЛ:</w:t>
      </w:r>
    </w:p>
    <w:p w:rsidR="00500F7F" w:rsidRPr="00500F7F" w:rsidRDefault="00500F7F" w:rsidP="00500F7F">
      <w:pPr>
        <w:spacing w:after="0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0F7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500F7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500F7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500F7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500F7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500F7F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500F7F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500F7F" w:rsidRPr="00500F7F" w:rsidRDefault="00500F7F" w:rsidP="00500F7F">
      <w:pPr>
        <w:spacing w:after="0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0F7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БОЙКО БОРИСОВ</w:t>
      </w:r>
    </w:p>
    <w:p w:rsidR="00061B2F" w:rsidRDefault="00061B2F"/>
    <w:sectPr w:rsidR="00061B2F" w:rsidSect="006663E9">
      <w:footerReference w:type="default" r:id="rId7"/>
      <w:pgSz w:w="12240" w:h="15840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94" w:rsidRDefault="000B3E94">
      <w:pPr>
        <w:spacing w:after="0" w:line="240" w:lineRule="auto"/>
      </w:pPr>
      <w:r>
        <w:separator/>
      </w:r>
    </w:p>
  </w:endnote>
  <w:endnote w:type="continuationSeparator" w:id="0">
    <w:p w:rsidR="000B3E94" w:rsidRDefault="000B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48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438C" w:rsidRDefault="00500F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0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438C" w:rsidRDefault="000B3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94" w:rsidRDefault="000B3E94">
      <w:pPr>
        <w:spacing w:after="0" w:line="240" w:lineRule="auto"/>
      </w:pPr>
      <w:r>
        <w:separator/>
      </w:r>
    </w:p>
  </w:footnote>
  <w:footnote w:type="continuationSeparator" w:id="0">
    <w:p w:rsidR="000B3E94" w:rsidRDefault="000B3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5B"/>
    <w:rsid w:val="00061B2F"/>
    <w:rsid w:val="000B3E94"/>
    <w:rsid w:val="00500F7F"/>
    <w:rsid w:val="0064102D"/>
    <w:rsid w:val="007B425B"/>
    <w:rsid w:val="00F4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Rosica Dicheva</dc:creator>
  <cp:lastModifiedBy>Silvia Gurmeva</cp:lastModifiedBy>
  <cp:revision>2</cp:revision>
  <dcterms:created xsi:type="dcterms:W3CDTF">2016-02-12T12:13:00Z</dcterms:created>
  <dcterms:modified xsi:type="dcterms:W3CDTF">2016-02-12T12:13:00Z</dcterms:modified>
</cp:coreProperties>
</file>