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C6B" w:rsidRPr="00223C6B" w:rsidRDefault="00223C6B" w:rsidP="00223C6B">
      <w:pPr>
        <w:spacing w:before="100" w:beforeAutospacing="1" w:after="100" w:afterAutospacing="1" w:line="240" w:lineRule="auto"/>
        <w:jc w:val="both"/>
        <w:outlineLvl w:val="1"/>
        <w:rPr>
          <w:rFonts w:ascii="Arial" w:eastAsia="Times New Roman" w:hAnsi="Arial" w:cs="Arial"/>
          <w:b/>
          <w:bCs/>
          <w:sz w:val="24"/>
          <w:szCs w:val="24"/>
        </w:rPr>
      </w:pPr>
      <w:r w:rsidRPr="00223C6B">
        <w:rPr>
          <w:rFonts w:ascii="Arial" w:eastAsia="Times New Roman" w:hAnsi="Arial" w:cs="Arial"/>
          <w:b/>
          <w:bCs/>
          <w:sz w:val="24"/>
          <w:szCs w:val="24"/>
        </w:rPr>
        <w:t>РЕД ЗА ИЗВЪРШВАНЕ НА ПОЛИЦЕЙСКА РЕГИСТРАЦИЯ</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t>1. Предмет и цел на полицейската регистрация</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t>Полицейската регистрация представлява дейност по събиране и съхраняване на данни за български и чужди граждани, както и за лица без гражданство, срещу които е образувано наказателно производство по реда на НПК. Самата регистрация е вид обработване на информация относно лица, привлечени като обвиняеми за извършено умишлено престъпление от общ характер. Тя се извършва от органите на Национална служба "Полиция" и се осъществява по реда на Наредба № IЗ-1187 от 26 юни 2007 г., приета въз основа на чл. 59, ал. 6 ЗМВР.</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t>Данните от полицейската регистрация се съхраняват в информационни фондове на Министерство на вътрешните работи (МВР) и те, според ЗМВР, не могат да се използват за други цели, освен за защита националната сигурност, опазване на обществения ред и противодействие на престъпността.</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t>2. Полицейски регистър</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t>Полицейският регистър е информационна база, в която се въвеждат, обработват и съхраняват данни за лица, обвинени в извършване на престъпление от общ характер. Неговото основно съдържание е регламентирано в разпоредбите на чл. 7,ал. 2 от Наредба № IЗ-1187 от 26 юни 2007 г. и то включва следните елементи:</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t>- номер на полицейската регистрация – за такъв се използва поредния номер от регистъра;</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t>- дата на регистрацията;</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t>- номер на досъдебното производство;</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t>- вид на престъплението и неговата квалификация по Наказателния кодекс (НК);</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t>- време на извършване на престъплението – ако е възможно се пише точната дата, ако не – уточнява се периодът на неговото извършване;</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t>- имена, ЕГН на регистрираното лице/ имена и личен номер за чужденците;</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t>- длъжност, фамилия, ЕГН и подпис на служителя, извършил регистрацията;</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t>- уникален номер (баркод) на иззетия образец за изготвяне на профил на дезоксирибонуклеиновата киселина (ДНК профил) на лицето;</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t>- данни за движението на регистрационните документи и материали;</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lastRenderedPageBreak/>
        <w:t>- данни за заличаването на полицейската регистрация - номер на заповедта, дата на заличаване.</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t>Полицейският регистър е картотечен регистър. Полицейските органи записват личните данни за всяко лице, извършило умишлено престъпление, попълват така наречената регистрационна карта, снемат дактилоскопни отпечатъци, изготвят фотоснимки в три пози по правилата на сигналистическата фотография и подреждат тази информация в нарочен регистър, който се води в съответните структурни звена на Национална служба "Полиция". Полицейски регистър се води задължително във всички структурни звена, в които се извършва полицейска регистрация.</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t>3. Компетентен орган</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t>Полицейската регистрация се извършва от служителите в съответните структурни звена на Национална служба "Полиция" и те са:</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t>- Областните дирекции "Полиция"/Столична дирекция "Полиция" (ОДП/СДП) с районните полицейски управления (РПУ) към тях;</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t>- Главна дирекция "Гранична полиция" (ГДГП) със своите регионални гранични служби/гранични полицейски участъци (РГС/ ГПУ);</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t>- Главна дирекция "Борба с организираната престъпност" (ГДБОП) и структурни звена "БОП" към ОДП/СДП;</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t>- Районните управления на "Транспортна полиция" (РУТП) към Главна дирекция "Противодействие на престъпността, опазване на обществения ред и превенция" (ГДППООРП);</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t>4. Значение на полицейската регистрация</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t>Създаването на полицейския регистър е свързано с една от основните задачи на МВР, която е противодействие на престъпността и опазване обществения ред. Във връзка с тази цел една от най-важните дейности на служителите на МВР е придобиването, анализирането и съхраняването на точна информация, включително обработване на лични данни, и предоставянето й на компетентни органи в предвидените със закон случаи. Идеята е при извършване на престъпление да има достъпна база данни за криминално проявени лица, благодарение на която може по-бързо да се разкрие извършителят.</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t> </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t> </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t> </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lastRenderedPageBreak/>
        <w:t>Осъществяване на процедурата</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t> </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t>1. Лица, които подлежат на регистрация</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t>На полицейска регистрация подлежат всички лица, обвинени в извършването на умишлено престъпление от общ характер. След промените в ЗМВР се предвиди, че само лица, срещу които е започнало наказателно производство, подлежат на полицейска регистрация. Тази промяна е оправдана, защото чрез нея значително се стеснява кръгът на регистрираните лица. Само за сравнение трябва да се отбележи, че според старата уредба се регистрираха всички лица, за които има някакви данни, че са извършили престъпление. Сега се регистрират само онези, срещу които е повдигнато държавно обвинение, с изключение на лицата, посочени в чл. 4 на Наредба № IЗ-1187 от 26 юни 2007 г. Такива са малолетните лица и непълнолетните, предадени за прилагане на възпитателни мерки от детските педагогически стаи и от комисиите за борба с противообществените прояви на малолетни и непълнолетни.</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t>2. Елементи на полицейската регистрация</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t>Полицейската регистрация включва попълването на данни за регистрираното лице в две карти: карта за регистрация и дактилоскопна карта, както и изготвянето на фотоснимки.</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t>а) КАРТА ЗА ПОЛИЦЕЙСКА РЕГИСТРАЦИЯ – задължително съдържание според Наредба № IЗ-1187 от 26 юни 2007 г.:</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t>- лични данни за лицето, уточнени в чл. 18 ЗБДС (трите имена, дата и място на раждане, ЕГН/личен номер за чужденци, пол, гражданство, псевдоним, ако има такъв, цвят на очите, ръст и особени белези, постоянен и настоящ адрес, образование, професия, месторабота, семейно положение, телефон за контакти); при попълване карта на чуждестранно лице, неговите имена се изписват на кирилица и латиница;</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t>- вид, серия и номер на документа за самоличност, попълва се от кого и на коя дата е издаден;</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t>- дактилоскопен отпечатък от десния показалец;</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t>- дактилоскопна формула;</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t>- описание на лицето - цвят на очите, особени белези/татуировки, особености на очите;</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lastRenderedPageBreak/>
        <w:t>- номер и дата на заведеното срещу лицето дело, съответно структурното звено, което провежда разследването;</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t>- номер и дата на извършената полицейската регистрация;</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t>- описание на престъплението, време на извършване (дата или период), квалификация по НК;</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t>- ЕГН и фамилия на органа от досъдебното производство;</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t>- единен граждански номер и фамилия на служителя от съответното структурното звено от Национална служба "Полиция";</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t>- дата и фамилия на служител, въвел данните от картата за регистрация в Интегрираната регионална полицейска система (ИРПС);</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t>- данни за заличаването на полицейската регистрация - номер и дата на заповедта за снемане на конкретна регистрация;</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t>- ДНК баркод и номер в Автоматизираната дактилоскопна идентификационна система AFIS (AFIS номер);</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t>- данни за присъдата - кой съд е постановил присъдата, номер на делото, вид и размер на наказанието, по кой текст от НК е осъдено лицето и описание на престъплението, фамилия на служителя, нанесъл данните за присъдата и дата на нанасяне на данните за присъдата.</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t>б) ДАКТИЛОСКОПНА КАРТА - задължително съдържание</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t>- лични данни на регистрираното лице съгласно документа за самоличност;</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t>- номер на полицейската регистрация;</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t>- дактилоскопна формула;</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t>- AFIS номер;</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t>- време на извършване на престъплението - дата или период;</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t>- вид и описание на престъплението и неговата квалификация по НК;</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t>- изображения на дактилоскопните отпечатъци на пръстите от двете ръце (палец, показалец, среден, безимен, малък);</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t>- изображения от отпечатъците на дланите на лявата и на дясната ръка;</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lastRenderedPageBreak/>
        <w:t>- дата и място на попълване на дактилоскопната карта (населено място, област, служба на МВР), фамилия и подпис на служителя, попълнил дактилоскопната карта;</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t>- фамилия и подпис на служителя, извършил проверката на данните в дактилоскопната карта.</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t>Дактилоскопните карти се съхраняват в Дактилоскопна картотека от Научноизследователския институт по криминалистика и криминология (НИКК) и от структурните звена по чл. 5, ал. 1 от Наредба № IЗ-1187 от 26 юни 2007 г.</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t>Забележка: Дактилоскопията е дял от криминалистиката, посветен на следи, оставени от ръце. Пръстовите отпечатъци са уникални и неизменни за всеки човек. Те се класифицират според вида на папиларните линии (линии, които се намират в най-горния слой на епидермиса от вътрешната страна на дланта; те са кръговидни, примковидни и дъговидни). За всяко лице, подлежащо на регистрация, се съставя дактилоскопна карта по десетопръстната система. Картата се състои от десет карета, подредени в два реда - по 5 за пръстовите отпечатъци на дясната ръка и по 5 - за лявата. Самите карти се подреждат и систематизират чрез дактилоскопна формула, която има основна и допълнителна част. Основната част се извежда само от кръговидните папиларни изображения на ръката. Десетте пръста се разделят на 5 двойки - във всяка от тях има четен и нечетен пръст и условно цифрово изображение индекс. Двойките са следните: палец и показалец са първата двойка и се отбелязват с цифрата 16, средният и безименният – с 8, малките пръсти на дясната, а и лявата ръка – с 4, показалецът и средният пръст на лявата ръка са четвърта двойка и се отбелязват с 2, малкият и безименният пръст на лявата ръка с 1. Основната част на формулата е проста дроб, като в числителя се отразява сбора на индексите на четните пръсти с кръговидни линии, а в знаменателят – сборът на индексите върху нечетните пръсти. Така например, ако и на десетте пръста има кръговидни линии, основната част ще изглежда така: 32/32. Но това е рядкост, обикновено кръговидни линии имат само някои от пръстите на ръката.</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t>Допълнителната част на формулата позволява картите да се разделят на подвидове благодарение на останалите видове папиларни линии.</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t>Самите карти се систематизират в два отдела за мъже и жени.</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t>3. Извършване на регистрацията</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t>а) общи бележки</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t>Полицейската регистрация се извършва от полицейските органи в съответствие със структурните звена чрез:</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t>- запис на лични данни на лицето в полицейския регистър;</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lastRenderedPageBreak/>
        <w:t>- запис на данни в карта за полицейска регистрация на лице;</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t>- изготвяне на фотоснимки в три пози по правилата на сигналистическата фотография;</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t>- снемане на дактилоскопни отпечатъци върху дактилоскопна карта.</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t>Забележка: Номерът от полицейския регистър, с който е осъществена регистрацията, се пренася върху изготвените карта за регистрация, дактилоскопна карта и фотоснимка.</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t>Преди попълване на картата за регистрация се прави справка в автоматизираната информационна система (АИС) "Български документи за самоличност" ("БДС") и АИС "Централен полицейски регистър" ("ЦПР") за уточняване идентификационните данни за лицето.</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t>б) първоначални действия при привличане на обвиняем</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t>При привличане на обвиняем, което става по строго определен ред, регламентиран в НПК, органът на досъдебното производство или определен от него служител попълва картата за регистрация на съответното лице.</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t>Забележка: Органи на досъдебното производство според текста на чл. 193 НПК са прокурорът и разследващите органи. А разследващи органи са следователите и дознателите, като дознателите са служители на МВР, назначени на длъжност "дознател".</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t>В картата за регистрация се попълват личните данни за лицето, привлечено като обвиняем – индивидуализиращите данни по чл. 18 ЗБДС, вид и серия на документа за самоличност, дата и орган, който го е издал. Отбелязва се също номера и дата на досъдебното производство, органът, който го провежда, а също и описание на престъплението и неговата квалификация по НК.</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t>в) същински действия по извършване на регистрацията</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t>След като извърши своите задачи, органът на досъдебното производство предава лицето на експерт-криминалист, заедно с попълнената карта. Това се прави с цел да се опише лицето, да се фотографира и да му се снемат пръстови отпечатъци, на базата на които да се изведе дактилоскопната формула.</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t xml:space="preserve">Служителят, извършващ експертно-криминалистическа дейност, попълва данните на лицето в полицейския регистър, спазвайки задължителните изисквания на чл. 7, ал. 2 от Наредба № IЗ-1187 от 26 юни 2007 г. Той установява и попълва в картата за полицейска регистрация особените белези на лицето. Списък на особените белези са дадени в приложение № 4 на Наредба № IЗ-1187 от 26 юни 2007 г. Отличителен белег може да бъде белег по рождение, белег от операция, </w:t>
      </w:r>
      <w:r w:rsidRPr="00223C6B">
        <w:rPr>
          <w:rFonts w:ascii="Arial" w:eastAsia="Times New Roman" w:hAnsi="Arial" w:cs="Arial"/>
          <w:sz w:val="24"/>
          <w:szCs w:val="24"/>
        </w:rPr>
        <w:lastRenderedPageBreak/>
        <w:t>от ухапване и т. н. В списъка са изброени и различни видове татуировки. Важно при попълване на картата е да се отбележат и спецификите на особените белези или татуировки като разположение по тялото (ръка, врат, глезен), ориентация (дясно, ляво, среда), т. к. те са индивидуализиращи характеристики. Експерт-криминалистът има задължението да изготви три снимки по правилата на сигналистическата фотография: десен профил, анфас и ляв три четвърти профил.</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t>Забележка: Размерът на снимките е нормативно определен - 12/8 см. на фотохартия или на фотопринтерна хартия с плътност не по-малка от 200 г/м2.</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t>На гърба на така изготвената фотоснимка служителят записва данните на заснетото лице, вида престъпление, в извършването на което е обвинено, както и неговата квалификация по реда на НК, номера на полицейската регистрация и съответното структурното звено на МВР. Освен картата за регистрация, той трябва да попълни и дактилоскопната карта, като снема отпечатъци от десетте пръста и извежда дактилоскопна формула.</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t>Ако е необходимо, експерт-криминалистът изготвя и образци от ДНК профил на лицето и вписва ДНК баркода в картата за регистрация и в полицейския регистър.</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t>4. Необходим брой екземпляри на картите</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t>Картата за регистрация и фотоснимките се изготвят в един екземпляр.</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t>Дактилоскопната карта се изготвя общо в 5 екземпляра:</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t>- 3 екземпляра за РПУ;</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t>- 2 екземпляра за ОДП/СДП и РГС/ГПУ;</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t>- 1 екземпляр за главните дирекции в Генерална дирекция "Полиция";</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t>Всички документи се изготвят на пишеща машина или компютър или текстът се изписва с технически шрифт. Текстът на гърба на фотоснимките се изписва с технически шрифт.</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t>5. Информационни фондове, свързани с полицейската регистрация</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t>Данните за полицейска регистрация се съхраняват в документални информационни фондове:</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t>- "Картотека полицейска регистрация" - в нея съхраняват картите за полицейска регистрация на всички регистрирани лица;</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t>- "Фотоалбумна картотека" - в нея се съхраняват фотоснимките на всички регистрирани лица;</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lastRenderedPageBreak/>
        <w:t>- "Дактилоскопна картотека" – в нея се съхраняват дактилоскопните карти на всички регистрирани лица;</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t>- "Полицейски регистър" в документален вид, в който се регистрират лицата;</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t>- "Интегрирана регионална полицейска система", "Автоматизирана дактилоскопна идентификационна система AFIS" и "Национална ДНК база данни".</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t> </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t> </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t> </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t>Резултат от процедурата</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t> </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t>Полицейска регистрация се извършва при привличане на лицето като обвиняем. Във всички случаи на привличане на лице за извършване на умишлено престъпление от общ характер се извършва регистрация, независимо дали преди това е правена такава. В случай че от последната регистрация на лицето са изминали повече от 3 години, се правят нови фотографиране и дактилоскопиране. Така може да се процедира и преди изтичане на 3 години, ако се установи, че има трайни изменения във външния вид на регистрирания. Прави се сравнение с последната снимка от полицейската регистрация. Независимо от това дали се прави ново фотографиране или дактилоскопиране, се изготвя нова карта за регистрация. В нея се вписва дактилоскопната формула, изведена от последната регистрация на лицето.</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t>Резултатът от цялата процедура е систематизиране, подреждане и съхраняване на данни за лица, извършили умишлени престъпления от общ характер. Картотеките и информационните фондове се ползват за получаване на сведения за регистрираните лица – правомощие, което имат директори на съответни структурни звена. Получаването на справка се прави чрез искане за справка, подписано най-малко от началник сектор на съответното структурно звено.</w:t>
      </w:r>
    </w:p>
    <w:p w:rsidR="00223C6B" w:rsidRPr="00223C6B" w:rsidRDefault="00223C6B" w:rsidP="00223C6B">
      <w:pPr>
        <w:spacing w:before="100" w:beforeAutospacing="1" w:after="100" w:afterAutospacing="1" w:line="240" w:lineRule="auto"/>
        <w:jc w:val="both"/>
        <w:rPr>
          <w:rFonts w:ascii="Arial" w:eastAsia="Times New Roman" w:hAnsi="Arial" w:cs="Arial"/>
          <w:sz w:val="24"/>
          <w:szCs w:val="24"/>
        </w:rPr>
      </w:pPr>
      <w:r w:rsidRPr="00223C6B">
        <w:rPr>
          <w:rFonts w:ascii="Arial" w:eastAsia="Times New Roman" w:hAnsi="Arial" w:cs="Arial"/>
          <w:sz w:val="24"/>
          <w:szCs w:val="24"/>
        </w:rPr>
        <w:t>Картотеките и най-вече дактилоскопните картотеки, освен за получаване на сведения, могат да бъдат ползвани и за откриване на престъпник по оставените от него отпечатъци на местопрестъплението.</w:t>
      </w:r>
    </w:p>
    <w:p w:rsidR="00223C6B" w:rsidRPr="00223C6B" w:rsidRDefault="00223C6B" w:rsidP="00223C6B">
      <w:pPr>
        <w:pBdr>
          <w:bottom w:val="single" w:sz="6" w:space="1" w:color="auto"/>
        </w:pBdr>
        <w:spacing w:after="0" w:line="240" w:lineRule="auto"/>
        <w:jc w:val="both"/>
        <w:rPr>
          <w:rFonts w:ascii="Arial" w:eastAsia="Times New Roman" w:hAnsi="Arial" w:cs="Arial"/>
          <w:vanish/>
          <w:sz w:val="24"/>
          <w:szCs w:val="24"/>
        </w:rPr>
      </w:pPr>
      <w:r w:rsidRPr="00223C6B">
        <w:rPr>
          <w:rFonts w:ascii="Arial" w:eastAsia="Times New Roman" w:hAnsi="Arial" w:cs="Arial"/>
          <w:vanish/>
          <w:sz w:val="24"/>
          <w:szCs w:val="24"/>
        </w:rPr>
        <w:t>Top of Form</w:t>
      </w:r>
    </w:p>
    <w:p w:rsidR="00223C6B" w:rsidRPr="00223C6B" w:rsidRDefault="00223C6B" w:rsidP="00223C6B">
      <w:pPr>
        <w:spacing w:before="100" w:beforeAutospacing="1" w:after="100" w:afterAutospacing="1" w:line="240" w:lineRule="auto"/>
        <w:ind w:left="720"/>
        <w:jc w:val="both"/>
        <w:rPr>
          <w:rFonts w:ascii="Arial" w:eastAsia="Times New Roman" w:hAnsi="Arial" w:cs="Arial"/>
          <w:sz w:val="24"/>
          <w:szCs w:val="24"/>
        </w:rPr>
      </w:pPr>
    </w:p>
    <w:p w:rsidR="00223C6B" w:rsidRPr="00223C6B" w:rsidRDefault="00223C6B" w:rsidP="00223C6B">
      <w:pPr>
        <w:pBdr>
          <w:top w:val="single" w:sz="6" w:space="1" w:color="auto"/>
        </w:pBdr>
        <w:spacing w:after="0" w:line="240" w:lineRule="auto"/>
        <w:jc w:val="both"/>
        <w:rPr>
          <w:rFonts w:ascii="Arial" w:eastAsia="Times New Roman" w:hAnsi="Arial" w:cs="Arial"/>
          <w:vanish/>
          <w:sz w:val="24"/>
          <w:szCs w:val="24"/>
        </w:rPr>
      </w:pPr>
      <w:r w:rsidRPr="00223C6B">
        <w:rPr>
          <w:rFonts w:ascii="Arial" w:eastAsia="Times New Roman" w:hAnsi="Arial" w:cs="Arial"/>
          <w:vanish/>
          <w:sz w:val="24"/>
          <w:szCs w:val="24"/>
        </w:rPr>
        <w:t>Bottom of Form</w:t>
      </w:r>
    </w:p>
    <w:p w:rsidR="00192116" w:rsidRPr="00223C6B" w:rsidRDefault="00192116" w:rsidP="00223C6B">
      <w:pPr>
        <w:jc w:val="both"/>
        <w:rPr>
          <w:rFonts w:ascii="Arial" w:hAnsi="Arial" w:cs="Arial"/>
          <w:sz w:val="24"/>
          <w:szCs w:val="24"/>
        </w:rPr>
      </w:pPr>
    </w:p>
    <w:sectPr w:rsidR="00192116" w:rsidRPr="00223C6B" w:rsidSect="001921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8C539D"/>
    <w:multiLevelType w:val="multilevel"/>
    <w:tmpl w:val="B0DC9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A1A5B"/>
    <w:rsid w:val="00192116"/>
    <w:rsid w:val="002018E9"/>
    <w:rsid w:val="00223C6B"/>
    <w:rsid w:val="007A1A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116"/>
  </w:style>
  <w:style w:type="paragraph" w:styleId="Heading2">
    <w:name w:val="heading 2"/>
    <w:basedOn w:val="Normal"/>
    <w:link w:val="Heading2Char"/>
    <w:uiPriority w:val="9"/>
    <w:qFormat/>
    <w:rsid w:val="007A1A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1A5B"/>
    <w:rPr>
      <w:rFonts w:ascii="Times New Roman" w:eastAsia="Times New Roman" w:hAnsi="Times New Roman" w:cs="Times New Roman"/>
      <w:b/>
      <w:bCs/>
      <w:sz w:val="36"/>
      <w:szCs w:val="36"/>
    </w:rPr>
  </w:style>
  <w:style w:type="paragraph" w:styleId="NormalWeb">
    <w:name w:val="Normal (Web)"/>
    <w:basedOn w:val="Normal"/>
    <w:uiPriority w:val="99"/>
    <w:unhideWhenUsed/>
    <w:rsid w:val="007A1A5B"/>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223C6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23C6B"/>
    <w:rPr>
      <w:rFonts w:ascii="Arial" w:eastAsia="Times New Roman" w:hAnsi="Arial" w:cs="Arial"/>
      <w:vanish/>
      <w:sz w:val="16"/>
      <w:szCs w:val="16"/>
    </w:rPr>
  </w:style>
  <w:style w:type="character" w:customStyle="1" w:styleId="uiactionlinks">
    <w:name w:val="uiactionlinks"/>
    <w:basedOn w:val="DefaultParagraphFont"/>
    <w:rsid w:val="00223C6B"/>
  </w:style>
  <w:style w:type="character" w:styleId="Hyperlink">
    <w:name w:val="Hyperlink"/>
    <w:basedOn w:val="DefaultParagraphFont"/>
    <w:uiPriority w:val="99"/>
    <w:semiHidden/>
    <w:unhideWhenUsed/>
    <w:rsid w:val="00223C6B"/>
    <w:rPr>
      <w:color w:val="0000FF"/>
      <w:u w:val="single"/>
    </w:rPr>
  </w:style>
  <w:style w:type="paragraph" w:styleId="z-BottomofForm">
    <w:name w:val="HTML Bottom of Form"/>
    <w:basedOn w:val="Normal"/>
    <w:next w:val="Normal"/>
    <w:link w:val="z-BottomofFormChar"/>
    <w:hidden/>
    <w:uiPriority w:val="99"/>
    <w:semiHidden/>
    <w:unhideWhenUsed/>
    <w:rsid w:val="00223C6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23C6B"/>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223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C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8910767">
      <w:bodyDiv w:val="1"/>
      <w:marLeft w:val="0"/>
      <w:marRight w:val="0"/>
      <w:marTop w:val="0"/>
      <w:marBottom w:val="0"/>
      <w:divBdr>
        <w:top w:val="none" w:sz="0" w:space="0" w:color="auto"/>
        <w:left w:val="none" w:sz="0" w:space="0" w:color="auto"/>
        <w:bottom w:val="none" w:sz="0" w:space="0" w:color="auto"/>
        <w:right w:val="none" w:sz="0" w:space="0" w:color="auto"/>
      </w:divBdr>
    </w:div>
    <w:div w:id="767771192">
      <w:bodyDiv w:val="1"/>
      <w:marLeft w:val="0"/>
      <w:marRight w:val="0"/>
      <w:marTop w:val="0"/>
      <w:marBottom w:val="0"/>
      <w:divBdr>
        <w:top w:val="none" w:sz="0" w:space="0" w:color="auto"/>
        <w:left w:val="none" w:sz="0" w:space="0" w:color="auto"/>
        <w:bottom w:val="none" w:sz="0" w:space="0" w:color="auto"/>
        <w:right w:val="none" w:sz="0" w:space="0" w:color="auto"/>
      </w:divBdr>
      <w:divsChild>
        <w:div w:id="330329914">
          <w:marLeft w:val="0"/>
          <w:marRight w:val="0"/>
          <w:marTop w:val="0"/>
          <w:marBottom w:val="0"/>
          <w:divBdr>
            <w:top w:val="none" w:sz="0" w:space="0" w:color="auto"/>
            <w:left w:val="none" w:sz="0" w:space="0" w:color="auto"/>
            <w:bottom w:val="none" w:sz="0" w:space="0" w:color="auto"/>
            <w:right w:val="none" w:sz="0" w:space="0" w:color="auto"/>
          </w:divBdr>
          <w:divsChild>
            <w:div w:id="78603678">
              <w:marLeft w:val="0"/>
              <w:marRight w:val="0"/>
              <w:marTop w:val="0"/>
              <w:marBottom w:val="0"/>
              <w:divBdr>
                <w:top w:val="none" w:sz="0" w:space="0" w:color="auto"/>
                <w:left w:val="none" w:sz="0" w:space="0" w:color="auto"/>
                <w:bottom w:val="none" w:sz="0" w:space="0" w:color="auto"/>
                <w:right w:val="none" w:sz="0" w:space="0" w:color="auto"/>
              </w:divBdr>
              <w:divsChild>
                <w:div w:id="1309936705">
                  <w:marLeft w:val="0"/>
                  <w:marRight w:val="0"/>
                  <w:marTop w:val="0"/>
                  <w:marBottom w:val="0"/>
                  <w:divBdr>
                    <w:top w:val="none" w:sz="0" w:space="0" w:color="auto"/>
                    <w:left w:val="none" w:sz="0" w:space="0" w:color="auto"/>
                    <w:bottom w:val="none" w:sz="0" w:space="0" w:color="auto"/>
                    <w:right w:val="none" w:sz="0" w:space="0" w:color="auto"/>
                  </w:divBdr>
                  <w:divsChild>
                    <w:div w:id="1423144266">
                      <w:marLeft w:val="0"/>
                      <w:marRight w:val="0"/>
                      <w:marTop w:val="0"/>
                      <w:marBottom w:val="0"/>
                      <w:divBdr>
                        <w:top w:val="none" w:sz="0" w:space="0" w:color="auto"/>
                        <w:left w:val="none" w:sz="0" w:space="0" w:color="auto"/>
                        <w:bottom w:val="none" w:sz="0" w:space="0" w:color="auto"/>
                        <w:right w:val="none" w:sz="0" w:space="0" w:color="auto"/>
                      </w:divBdr>
                    </w:div>
                  </w:divsChild>
                </w:div>
                <w:div w:id="1627347394">
                  <w:marLeft w:val="0"/>
                  <w:marRight w:val="0"/>
                  <w:marTop w:val="0"/>
                  <w:marBottom w:val="0"/>
                  <w:divBdr>
                    <w:top w:val="none" w:sz="0" w:space="0" w:color="auto"/>
                    <w:left w:val="none" w:sz="0" w:space="0" w:color="auto"/>
                    <w:bottom w:val="none" w:sz="0" w:space="0" w:color="auto"/>
                    <w:right w:val="none" w:sz="0" w:space="0" w:color="auto"/>
                  </w:divBdr>
                  <w:divsChild>
                    <w:div w:id="382173155">
                      <w:marLeft w:val="0"/>
                      <w:marRight w:val="0"/>
                      <w:marTop w:val="0"/>
                      <w:marBottom w:val="0"/>
                      <w:divBdr>
                        <w:top w:val="none" w:sz="0" w:space="0" w:color="auto"/>
                        <w:left w:val="none" w:sz="0" w:space="0" w:color="auto"/>
                        <w:bottom w:val="none" w:sz="0" w:space="0" w:color="auto"/>
                        <w:right w:val="none" w:sz="0" w:space="0" w:color="auto"/>
                      </w:divBdr>
                      <w:divsChild>
                        <w:div w:id="1464687819">
                          <w:marLeft w:val="0"/>
                          <w:marRight w:val="0"/>
                          <w:marTop w:val="0"/>
                          <w:marBottom w:val="0"/>
                          <w:divBdr>
                            <w:top w:val="none" w:sz="0" w:space="0" w:color="auto"/>
                            <w:left w:val="none" w:sz="0" w:space="0" w:color="auto"/>
                            <w:bottom w:val="none" w:sz="0" w:space="0" w:color="auto"/>
                            <w:right w:val="none" w:sz="0" w:space="0" w:color="auto"/>
                          </w:divBdr>
                          <w:divsChild>
                            <w:div w:id="426311722">
                              <w:marLeft w:val="0"/>
                              <w:marRight w:val="0"/>
                              <w:marTop w:val="0"/>
                              <w:marBottom w:val="0"/>
                              <w:divBdr>
                                <w:top w:val="none" w:sz="0" w:space="0" w:color="auto"/>
                                <w:left w:val="none" w:sz="0" w:space="0" w:color="auto"/>
                                <w:bottom w:val="none" w:sz="0" w:space="0" w:color="auto"/>
                                <w:right w:val="none" w:sz="0" w:space="0" w:color="auto"/>
                              </w:divBdr>
                            </w:div>
                          </w:divsChild>
                        </w:div>
                        <w:div w:id="18162975">
                          <w:marLeft w:val="0"/>
                          <w:marRight w:val="0"/>
                          <w:marTop w:val="0"/>
                          <w:marBottom w:val="0"/>
                          <w:divBdr>
                            <w:top w:val="none" w:sz="0" w:space="0" w:color="auto"/>
                            <w:left w:val="none" w:sz="0" w:space="0" w:color="auto"/>
                            <w:bottom w:val="none" w:sz="0" w:space="0" w:color="auto"/>
                            <w:right w:val="none" w:sz="0" w:space="0" w:color="auto"/>
                          </w:divBdr>
                          <w:divsChild>
                            <w:div w:id="1741321354">
                              <w:marLeft w:val="0"/>
                              <w:marRight w:val="0"/>
                              <w:marTop w:val="0"/>
                              <w:marBottom w:val="0"/>
                              <w:divBdr>
                                <w:top w:val="none" w:sz="0" w:space="0" w:color="auto"/>
                                <w:left w:val="none" w:sz="0" w:space="0" w:color="auto"/>
                                <w:bottom w:val="none" w:sz="0" w:space="0" w:color="auto"/>
                                <w:right w:val="none" w:sz="0" w:space="0" w:color="auto"/>
                              </w:divBdr>
                              <w:divsChild>
                                <w:div w:id="2115979899">
                                  <w:marLeft w:val="0"/>
                                  <w:marRight w:val="0"/>
                                  <w:marTop w:val="0"/>
                                  <w:marBottom w:val="0"/>
                                  <w:divBdr>
                                    <w:top w:val="none" w:sz="0" w:space="0" w:color="auto"/>
                                    <w:left w:val="none" w:sz="0" w:space="0" w:color="auto"/>
                                    <w:bottom w:val="none" w:sz="0" w:space="0" w:color="auto"/>
                                    <w:right w:val="none" w:sz="0" w:space="0" w:color="auto"/>
                                  </w:divBdr>
                                  <w:divsChild>
                                    <w:div w:id="1612712370">
                                      <w:marLeft w:val="0"/>
                                      <w:marRight w:val="0"/>
                                      <w:marTop w:val="0"/>
                                      <w:marBottom w:val="0"/>
                                      <w:divBdr>
                                        <w:top w:val="none" w:sz="0" w:space="0" w:color="auto"/>
                                        <w:left w:val="none" w:sz="0" w:space="0" w:color="auto"/>
                                        <w:bottom w:val="none" w:sz="0" w:space="0" w:color="auto"/>
                                        <w:right w:val="none" w:sz="0" w:space="0" w:color="auto"/>
                                      </w:divBdr>
                                      <w:divsChild>
                                        <w:div w:id="2068528004">
                                          <w:marLeft w:val="0"/>
                                          <w:marRight w:val="0"/>
                                          <w:marTop w:val="0"/>
                                          <w:marBottom w:val="0"/>
                                          <w:divBdr>
                                            <w:top w:val="none" w:sz="0" w:space="0" w:color="auto"/>
                                            <w:left w:val="none" w:sz="0" w:space="0" w:color="auto"/>
                                            <w:bottom w:val="none" w:sz="0" w:space="0" w:color="auto"/>
                                            <w:right w:val="none" w:sz="0" w:space="0" w:color="auto"/>
                                          </w:divBdr>
                                        </w:div>
                                      </w:divsChild>
                                    </w:div>
                                    <w:div w:id="451562151">
                                      <w:marLeft w:val="0"/>
                                      <w:marRight w:val="0"/>
                                      <w:marTop w:val="0"/>
                                      <w:marBottom w:val="0"/>
                                      <w:divBdr>
                                        <w:top w:val="none" w:sz="0" w:space="0" w:color="auto"/>
                                        <w:left w:val="none" w:sz="0" w:space="0" w:color="auto"/>
                                        <w:bottom w:val="none" w:sz="0" w:space="0" w:color="auto"/>
                                        <w:right w:val="none" w:sz="0" w:space="0" w:color="auto"/>
                                      </w:divBdr>
                                      <w:divsChild>
                                        <w:div w:id="1438796649">
                                          <w:marLeft w:val="0"/>
                                          <w:marRight w:val="0"/>
                                          <w:marTop w:val="0"/>
                                          <w:marBottom w:val="0"/>
                                          <w:divBdr>
                                            <w:top w:val="none" w:sz="0" w:space="0" w:color="auto"/>
                                            <w:left w:val="none" w:sz="0" w:space="0" w:color="auto"/>
                                            <w:bottom w:val="none" w:sz="0" w:space="0" w:color="auto"/>
                                            <w:right w:val="none" w:sz="0" w:space="0" w:color="auto"/>
                                          </w:divBdr>
                                          <w:divsChild>
                                            <w:div w:id="2052269141">
                                              <w:marLeft w:val="0"/>
                                              <w:marRight w:val="0"/>
                                              <w:marTop w:val="0"/>
                                              <w:marBottom w:val="0"/>
                                              <w:divBdr>
                                                <w:top w:val="none" w:sz="0" w:space="0" w:color="auto"/>
                                                <w:left w:val="none" w:sz="0" w:space="0" w:color="auto"/>
                                                <w:bottom w:val="none" w:sz="0" w:space="0" w:color="auto"/>
                                                <w:right w:val="none" w:sz="0" w:space="0" w:color="auto"/>
                                              </w:divBdr>
                                              <w:divsChild>
                                                <w:div w:id="1277257064">
                                                  <w:marLeft w:val="0"/>
                                                  <w:marRight w:val="0"/>
                                                  <w:marTop w:val="0"/>
                                                  <w:marBottom w:val="0"/>
                                                  <w:divBdr>
                                                    <w:top w:val="none" w:sz="0" w:space="0" w:color="auto"/>
                                                    <w:left w:val="none" w:sz="0" w:space="0" w:color="auto"/>
                                                    <w:bottom w:val="none" w:sz="0" w:space="0" w:color="auto"/>
                                                    <w:right w:val="none" w:sz="0" w:space="0" w:color="auto"/>
                                                  </w:divBdr>
                                                  <w:divsChild>
                                                    <w:div w:id="1829586874">
                                                      <w:marLeft w:val="0"/>
                                                      <w:marRight w:val="0"/>
                                                      <w:marTop w:val="0"/>
                                                      <w:marBottom w:val="0"/>
                                                      <w:divBdr>
                                                        <w:top w:val="none" w:sz="0" w:space="0" w:color="auto"/>
                                                        <w:left w:val="none" w:sz="0" w:space="0" w:color="auto"/>
                                                        <w:bottom w:val="none" w:sz="0" w:space="0" w:color="auto"/>
                                                        <w:right w:val="none" w:sz="0" w:space="0" w:color="auto"/>
                                                      </w:divBdr>
                                                      <w:divsChild>
                                                        <w:div w:id="555122119">
                                                          <w:marLeft w:val="0"/>
                                                          <w:marRight w:val="0"/>
                                                          <w:marTop w:val="0"/>
                                                          <w:marBottom w:val="0"/>
                                                          <w:divBdr>
                                                            <w:top w:val="none" w:sz="0" w:space="0" w:color="auto"/>
                                                            <w:left w:val="none" w:sz="0" w:space="0" w:color="auto"/>
                                                            <w:bottom w:val="none" w:sz="0" w:space="0" w:color="auto"/>
                                                            <w:right w:val="none" w:sz="0" w:space="0" w:color="auto"/>
                                                          </w:divBdr>
                                                          <w:divsChild>
                                                            <w:div w:id="179740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9439540">
      <w:bodyDiv w:val="1"/>
      <w:marLeft w:val="0"/>
      <w:marRight w:val="0"/>
      <w:marTop w:val="0"/>
      <w:marBottom w:val="0"/>
      <w:divBdr>
        <w:top w:val="none" w:sz="0" w:space="0" w:color="auto"/>
        <w:left w:val="none" w:sz="0" w:space="0" w:color="auto"/>
        <w:bottom w:val="none" w:sz="0" w:space="0" w:color="auto"/>
        <w:right w:val="none" w:sz="0" w:space="0" w:color="auto"/>
      </w:divBdr>
      <w:divsChild>
        <w:div w:id="308747308">
          <w:marLeft w:val="0"/>
          <w:marRight w:val="0"/>
          <w:marTop w:val="0"/>
          <w:marBottom w:val="0"/>
          <w:divBdr>
            <w:top w:val="none" w:sz="0" w:space="0" w:color="auto"/>
            <w:left w:val="none" w:sz="0" w:space="0" w:color="auto"/>
            <w:bottom w:val="none" w:sz="0" w:space="0" w:color="auto"/>
            <w:right w:val="none" w:sz="0" w:space="0" w:color="auto"/>
          </w:divBdr>
          <w:divsChild>
            <w:div w:id="44978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2335</Words>
  <Characters>13311</Characters>
  <Application>Microsoft Office Word</Application>
  <DocSecurity>0</DocSecurity>
  <Lines>110</Lines>
  <Paragraphs>31</Paragraphs>
  <ScaleCrop>false</ScaleCrop>
  <Company>Grizli777</Company>
  <LinksUpToDate>false</LinksUpToDate>
  <CharactersWithSpaces>15615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Tsvety</dc:creator>
  <cp:keywords/>
  <dc:description/>
  <cp:lastModifiedBy>Tsvety</cp:lastModifiedBy>
  <cp:revision>4</cp:revision>
  <dcterms:created xsi:type="dcterms:W3CDTF">2013-05-23T13:02:00Z</dcterms:created>
  <dcterms:modified xsi:type="dcterms:W3CDTF">2013-05-23T13:08:00Z</dcterms:modified>
</cp:coreProperties>
</file>